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4EEA" w:rsidRPr="00F84EEA" w:rsidRDefault="00F84EEA" w:rsidP="00F84EE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84EEA">
        <w:rPr>
          <w:b/>
          <w:bCs/>
          <w:color w:val="333333"/>
          <w:sz w:val="28"/>
          <w:szCs w:val="28"/>
        </w:rPr>
        <w:t>Наложение денежного штрафа на работника</w:t>
      </w:r>
    </w:p>
    <w:bookmarkEnd w:id="0"/>
    <w:p w:rsidR="00F84EEA" w:rsidRPr="00E96222" w:rsidRDefault="00F84EEA" w:rsidP="00F84EEA">
      <w:pPr>
        <w:shd w:val="clear" w:color="auto" w:fill="FFFFFF"/>
        <w:contextualSpacing/>
        <w:rPr>
          <w:rFonts w:ascii="Roboto" w:hAnsi="Roboto"/>
          <w:color w:val="000000"/>
        </w:rPr>
      </w:pPr>
      <w:r w:rsidRPr="00E96222">
        <w:rPr>
          <w:rFonts w:ascii="Roboto" w:hAnsi="Roboto"/>
          <w:color w:val="000000"/>
        </w:rPr>
        <w:t> </w:t>
      </w:r>
      <w:r w:rsidRPr="00E96222">
        <w:rPr>
          <w:rFonts w:ascii="Roboto" w:hAnsi="Roboto"/>
          <w:color w:val="FFFFFF"/>
          <w:sz w:val="20"/>
        </w:rPr>
        <w:t>Текст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За неисполнение или ненадлежащее исполнение работником по его вине возложенных трудовых обязанностей работодатель имеет право применить дисциплинарное взыскание, исчерпывающий перечень которых содержит Трудовой кодекс РФ.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К ним относятся замечание, выговор и увольнение.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Иные взыскания, кроме предусмотренных законом, работодатель применять не вправе.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Вместе с тем, внутренними нормативными актами организации может быть предусмотрена система премирования, позволяющая работодателю снижать размер премии или лишать ее работника за нарушение трудовой дисциплины.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Поскольку премирование является стимулирующей выплатой, снижение или лишение премии не является дисциплинарным взысканием.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О применении в организации штрафов информируйте Государственную инспекцию труда или органы прокуратуры. Также защита нарушенных трудовых прав может быть осуществлена в судебном порядке.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Прокурор вправе обратиться в суд с заявлением в защиту прав граждан в сфере трудовых отношений, а также вступить в судебный процесс для дачи заключения по делам о восстановлении на работе.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4418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7A27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2022-05-17T10:31:00Z</dcterms:created>
  <dcterms:modified xsi:type="dcterms:W3CDTF">2022-05-17T10:31:00Z</dcterms:modified>
</cp:coreProperties>
</file>